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Налогово-бюджетная политика государства</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«Налогово- бюджетная политика государства»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«Налогово-бюджетная политика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«Налогово-бюджетная политика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и приоритеты государственной политики в сфере законодательства о бюджете, налогах и финансовом контроле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методы и правила консолидации финансовой отчетности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0.91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0.9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знать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знать основные направления и приоритеты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знать основные направления и приоритеты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знать основные направления и приоритеты государственной политики в сфере организации страхового дела в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знать основные направления и приоритеты государственной политики в сфере законодательства о труде, социального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знать основные направления и приоритеты государственной политики в сфере законодательства здравоохранения, образования, науки и культуры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уметь применять на практике методы и правила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уметь применять на практике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157.3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уметь применять в профессиональной деятельности инструменты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уметь применять в профессиональной деятельности инструменты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ПК-4.45 уметь применять в профессиональной деятельности инструменты государственной политики в сфере законодательства о труде, социального обеспечения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ПК-4.50 владеть навыками применения в профессиональной деятельности нормативно- 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на практике методов и правил консолидации финансовой отчетности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 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ПК-4.55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ПК-4.56 владеть навыками применения в профессиональной дея-тельности порядка фор- 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ПК-4.57 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ПК-4.58 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ПК-4.60 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ПК-4.62 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ПК-4.63 владеть навыками применения в профессиональной деятельности инструментов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ПК-4.64 владеть навыками применения в профессиональной деятельности инструментов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ПК-4.68 владеть навыками применения в профессиональной деятельности инструментов государственной политики в сфере законодательства о труде, социального обеспечения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ПК-4.69 владеть навыками применения в профессиональной деятельности инструментов государственной политики в сфере законодательства здравоохранения, образования, науки и культуры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«Налогово-бюджетная политика государства»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Подготовка юридических документов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Антикризисное государственное управление</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304.3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Бюджетно-налоговая политика как составляющая финансовой политики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Бюджетная стратегия и тактика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Налоговая политика и механизм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Бюджетно-налоговая политика и обеспечение платежеспособности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Налоговая политика и механизм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Бюджетно-налоговая политика и обеспечение платежеспособности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Бюджетно-налоговая политика как составляющая финансовой политики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Бюджетная стратегия и тактика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65.3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Бюджетно-налоговая политика как составляющая финансовой политики государства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политика государства: сущность и составляющие.  Понятие, цели и задачи бюджетной налоговой политики Подходы к определению понятия. Сущность бюджетной и налоговой политики. Цели бюджетной и налоговой политики. Субъекты и объекты бюджетной и налоговой политики. Целеполагание в нормативных документах, определяющих бюджетную и налоговую политику в РФ. Задачи бюджетной и налоговой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Бюджетная стратегия и тактика</w:t>
            </w:r>
          </w:p>
        </w:tc>
      </w:tr>
      <w:tr>
        <w:trPr>
          <w:trHeight w:hRule="exact" w:val="1564.5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стратегия как долгосрочный курс бюджетной политики государства. Процесс разработки бюджетной стратегии, процесс разработки основных показателей Государственного бюджета на перспективу, прогнозирование важнейших поступлений и расходов бюджета. Механизм формирования бюджетных ресурсов: экономические рычаги и методы. Механизм распределения бюджетных ресурсов: формы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инструментарий.  Бюджетное регулирование в системе межбюджетного распределения. Бюджетное финансирование как форма реализации бюджетной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 и методы бюджетной и налоговой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и методы бюджетной и налоговой политики Типы бюджетной и налоговой политики. Модели бюджетной и налоговой политики. Соответствие типов и моделей бюджетной и налоговой политики. Политика максимальных налогов. Политика минимальных налогов. Политика разумных налогов. Методы налоговой политики. Инструменты бюджетной и налоговой политики. Стадии бюджетной и налоговой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Налоговая политика и механизм налогообложения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системы. Задачи налоговой системы: Эффективность налоговой системы. Принципы налоговой системы Налоговая система РФ. Виды налогов и сборов в Российской Федерации. Федеральные налоги и сборы. Региональные налоги. Местные налоги. Специальные налоговые режимы. Особенности введения в действие региональных и местных налогов. Классификация налогов и сборов. Деление налогов и сборов по уровню управления, по видам ставок, в зависимости от объекта налогообложения, по целям взимания и т.д. Налоговое право. Налоговые правоотношения. Субъекты и объекты налоговых правоотношений. Источники налогового права. Принципы формирования налогового законодательства РФ. Действие законодательных актов о налогах и сборах во времени и пространстве. Действие налоговых актов по кругу лиц. Налоговый кодекс РФ. Структура НК РФ. Акты Федеральной налоговой службы Понятие налоговой политики государства. Цели налоговой политики. Функции налоговой политики. Методы осуществления налоговой политики. Виды налоговой политики государства. Высокий уровень налогообложения. Низкое налоговое бремя. Налоговая политика с достаточно существенным уровнем налогообложения. Понятие налогового механизма. Налоговое регулирование. Методы налогового регулирования.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Бюджетно-налоговая политика и обеспечение платежеспособности государства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государственных расходов: экономическое содержание и социальная направленность. Формы реализации бюджетно-налоговой политики. Бюджетная безопасность: понятие, факторы и основные индикаторы. Бюджетный дефицит: национальная специфика и теоретическая модель с учетом макроэкономических факторов. Моделирование дефицита бюджета: статическая и динамическая регрессионная многофакторные модели. Бюджетный дефицит и государственный долг: взаимозависимость и влияние на экономику. Внешняя задолженность государства: сущность и управления в условиях долгового кризиса. Долговой безопасность: сущность и критические индикаторы задолженности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Бюджетно-налоговая политика как составляющая финансовой политики государства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политика государства: сущность и составляющие</w:t>
            </w:r>
          </w:p>
          <w:p>
            <w:pPr>
              <w:jc w:val="both"/>
              <w:spacing w:after="0" w:line="240" w:lineRule="auto"/>
              <w:rPr>
                <w:sz w:val="24"/>
                <w:szCs w:val="24"/>
              </w:rPr>
            </w:pPr>
            <w:r>
              <w:rPr>
                <w:rFonts w:ascii="Times New Roman" w:hAnsi="Times New Roman" w:cs="Times New Roman"/>
                <w:color w:val="#000000"/>
                <w:sz w:val="24"/>
                <w:szCs w:val="24"/>
              </w:rPr>
              <w:t> 2. Бюджетно-налоговая политика: экономическое содержание, задачи и целевая направленность</w:t>
            </w:r>
          </w:p>
          <w:p>
            <w:pPr>
              <w:jc w:val="both"/>
              <w:spacing w:after="0" w:line="240" w:lineRule="auto"/>
              <w:rPr>
                <w:sz w:val="24"/>
                <w:szCs w:val="24"/>
              </w:rPr>
            </w:pPr>
            <w:r>
              <w:rPr>
                <w:rFonts w:ascii="Times New Roman" w:hAnsi="Times New Roman" w:cs="Times New Roman"/>
                <w:color w:val="#000000"/>
                <w:sz w:val="24"/>
                <w:szCs w:val="24"/>
              </w:rPr>
              <w:t> 3. Значение, основные функции и характер бюджетно-налоговой политики</w:t>
            </w:r>
          </w:p>
          <w:p>
            <w:pPr>
              <w:jc w:val="both"/>
              <w:spacing w:after="0" w:line="240" w:lineRule="auto"/>
              <w:rPr>
                <w:sz w:val="24"/>
                <w:szCs w:val="24"/>
              </w:rPr>
            </w:pPr>
            <w:r>
              <w:rPr>
                <w:rFonts w:ascii="Times New Roman" w:hAnsi="Times New Roman" w:cs="Times New Roman"/>
                <w:color w:val="#000000"/>
                <w:sz w:val="24"/>
                <w:szCs w:val="24"/>
              </w:rPr>
              <w:t> 4. Относительные границы эффективности бюджетно-налогового регулирования и факторы, их определяющие</w:t>
            </w:r>
          </w:p>
          <w:p>
            <w:pPr>
              <w:jc w:val="both"/>
              <w:spacing w:after="0" w:line="240" w:lineRule="auto"/>
              <w:rPr>
                <w:sz w:val="24"/>
                <w:szCs w:val="24"/>
              </w:rPr>
            </w:pPr>
            <w:r>
              <w:rPr>
                <w:rFonts w:ascii="Times New Roman" w:hAnsi="Times New Roman" w:cs="Times New Roman"/>
                <w:color w:val="#000000"/>
                <w:sz w:val="24"/>
                <w:szCs w:val="24"/>
              </w:rPr>
              <w:t> 5. Организационное, законодательное и информационное обеспечение бюджетно- налоговой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Бюджетная стратегия и тактика</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Бюджетная стратегия: экономическая интерпретация и научное обоснование</w:t>
            </w:r>
          </w:p>
          <w:p>
            <w:pPr>
              <w:jc w:val="both"/>
              <w:spacing w:after="0" w:line="240" w:lineRule="auto"/>
              <w:rPr>
                <w:sz w:val="24"/>
                <w:szCs w:val="24"/>
              </w:rPr>
            </w:pPr>
            <w:r>
              <w:rPr>
                <w:rFonts w:ascii="Times New Roman" w:hAnsi="Times New Roman" w:cs="Times New Roman"/>
                <w:color w:val="#000000"/>
                <w:sz w:val="24"/>
                <w:szCs w:val="24"/>
              </w:rPr>
              <w:t> 2. Бюджетное моделирование и прогнозирование: сущность и методы</w:t>
            </w:r>
          </w:p>
          <w:p>
            <w:pPr>
              <w:jc w:val="both"/>
              <w:spacing w:after="0" w:line="240" w:lineRule="auto"/>
              <w:rPr>
                <w:sz w:val="24"/>
                <w:szCs w:val="24"/>
              </w:rPr>
            </w:pPr>
            <w:r>
              <w:rPr>
                <w:rFonts w:ascii="Times New Roman" w:hAnsi="Times New Roman" w:cs="Times New Roman"/>
                <w:color w:val="#000000"/>
                <w:sz w:val="24"/>
                <w:szCs w:val="24"/>
              </w:rPr>
              <w:t> 3. Бюджетная стратегия: сущность и основные методы разработки</w:t>
            </w:r>
          </w:p>
          <w:p>
            <w:pPr>
              <w:jc w:val="both"/>
              <w:spacing w:after="0" w:line="240" w:lineRule="auto"/>
              <w:rPr>
                <w:sz w:val="24"/>
                <w:szCs w:val="24"/>
              </w:rPr>
            </w:pPr>
            <w:r>
              <w:rPr>
                <w:rFonts w:ascii="Times New Roman" w:hAnsi="Times New Roman" w:cs="Times New Roman"/>
                <w:color w:val="#000000"/>
                <w:sz w:val="24"/>
                <w:szCs w:val="24"/>
              </w:rPr>
              <w:t> 4. Бюджетная резолюция: ее роль и составляющие</w:t>
            </w:r>
          </w:p>
          <w:p>
            <w:pPr>
              <w:jc w:val="both"/>
              <w:spacing w:after="0" w:line="240" w:lineRule="auto"/>
              <w:rPr>
                <w:sz w:val="24"/>
                <w:szCs w:val="24"/>
              </w:rPr>
            </w:pPr>
            <w:r>
              <w:rPr>
                <w:rFonts w:ascii="Times New Roman" w:hAnsi="Times New Roman" w:cs="Times New Roman"/>
                <w:color w:val="#000000"/>
                <w:sz w:val="24"/>
                <w:szCs w:val="24"/>
              </w:rPr>
              <w:t> 5. Проблема качества разработки государственного бюджета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6. Бюджетный механизм: сущность и составляющие</w:t>
            </w:r>
          </w:p>
          <w:p>
            <w:pPr>
              <w:jc w:val="both"/>
              <w:spacing w:after="0" w:line="240" w:lineRule="auto"/>
              <w:rPr>
                <w:sz w:val="24"/>
                <w:szCs w:val="24"/>
              </w:rPr>
            </w:pPr>
            <w:r>
              <w:rPr>
                <w:rFonts w:ascii="Times New Roman" w:hAnsi="Times New Roman" w:cs="Times New Roman"/>
                <w:color w:val="#000000"/>
                <w:sz w:val="24"/>
                <w:szCs w:val="24"/>
              </w:rPr>
              <w:t> 7. Механизм использования бюджетных ресурсов: составляющие и действенные рычаги</w:t>
            </w:r>
          </w:p>
          <w:p>
            <w:pPr>
              <w:jc w:val="both"/>
              <w:spacing w:after="0" w:line="240" w:lineRule="auto"/>
              <w:rPr>
                <w:sz w:val="24"/>
                <w:szCs w:val="24"/>
              </w:rPr>
            </w:pPr>
            <w:r>
              <w:rPr>
                <w:rFonts w:ascii="Times New Roman" w:hAnsi="Times New Roman" w:cs="Times New Roman"/>
                <w:color w:val="#000000"/>
                <w:sz w:val="24"/>
                <w:szCs w:val="24"/>
              </w:rPr>
              <w:t> 8. Бюджетный мониторинг: назначение и инструментарий</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Налоговая политика и механизм налогообложения</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Бюджетно-налоговая политика и обеспечение платежеспособности государства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«Налогово- бюджетная политика государства» / Сергиенко О В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Беленчук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Кривогов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https://urait.ru/bcode/490745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Бюджет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Беленчук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Кривогов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https://urait.ru/bcode/490746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Бюджетное</w:t>
            </w:r>
            <w:r>
              <w:rPr/>
              <w:t xml:space="preserve"> </w:t>
            </w:r>
            <w:r>
              <w:rPr>
                <w:rFonts w:ascii="Times New Roman" w:hAnsi="Times New Roman" w:cs="Times New Roman"/>
                <w:color w:val="#000000"/>
                <w:sz w:val="24"/>
                <w:szCs w:val="24"/>
              </w:rPr>
              <w:t>устройство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https://urait.ru/bcode/496267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https://urait.ru/bcode/489461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52.0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2023-2024_ФГОС3++2023_Маг-ЗФО-ГМУ(ЮО)(23)_plx_Налогово-бюджетная политика государства</dc:title>
  <dc:creator>FastReport.NET</dc:creator>
</cp:coreProperties>
</file>